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DCD256" w14:textId="24768A33" w:rsidR="004D7209" w:rsidRDefault="004D7209" w:rsidP="004D7209">
      <w:pPr>
        <w:pStyle w:val="TextBody"/>
        <w:shd w:val="clear" w:color="auto" w:fill="FFFFFF"/>
        <w:spacing w:after="0" w:line="100" w:lineRule="atLeast"/>
        <w:rPr>
          <w:rFonts w:ascii="Times New Roman" w:eastAsia="Times New Roman" w:hAnsi="Times New Roman" w:cs="Times New Roman"/>
          <w:b/>
          <w:bCs/>
          <w:sz w:val="28"/>
          <w:szCs w:val="28"/>
        </w:rPr>
      </w:pPr>
      <w:r>
        <w:rPr>
          <w:noProof/>
        </w:rPr>
        <w:drawing>
          <wp:anchor distT="0" distB="0" distL="114300" distR="114300" simplePos="0" relativeHeight="251663360" behindDoc="0" locked="0" layoutInCell="1" allowOverlap="1" wp14:anchorId="36C56DDE" wp14:editId="1E5D2A12">
            <wp:simplePos x="0" y="0"/>
            <wp:positionH relativeFrom="column">
              <wp:posOffset>184150</wp:posOffset>
            </wp:positionH>
            <wp:positionV relativeFrom="paragraph">
              <wp:posOffset>0</wp:posOffset>
            </wp:positionV>
            <wp:extent cx="5156200" cy="1552575"/>
            <wp:effectExtent l="0" t="0" r="0" b="0"/>
            <wp:wrapSquare wrapText="bothSides"/>
            <wp:docPr id="81" name="Picture 0" descr="PR Letterhead.p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 Letterhead.png.jpg"/>
                    <pic:cNvPicPr/>
                  </pic:nvPicPr>
                  <pic:blipFill>
                    <a:blip r:embed="rId8" cstate="print"/>
                    <a:stretch>
                      <a:fillRect/>
                    </a:stretch>
                  </pic:blipFill>
                  <pic:spPr>
                    <a:xfrm>
                      <a:off x="0" y="0"/>
                      <a:ext cx="5156200" cy="1552575"/>
                    </a:xfrm>
                    <a:prstGeom prst="rect">
                      <a:avLst/>
                    </a:prstGeom>
                  </pic:spPr>
                </pic:pic>
              </a:graphicData>
            </a:graphic>
          </wp:anchor>
        </w:drawing>
      </w:r>
    </w:p>
    <w:p w14:paraId="507DF3C0" w14:textId="77777777" w:rsidR="004D7209" w:rsidRDefault="004D7209" w:rsidP="004D7209">
      <w:pPr>
        <w:pStyle w:val="TextBody"/>
        <w:shd w:val="clear" w:color="auto" w:fill="FFFFFF"/>
        <w:spacing w:after="0" w:line="100" w:lineRule="atLeast"/>
        <w:jc w:val="center"/>
        <w:rPr>
          <w:rFonts w:ascii="Times New Roman" w:eastAsia="Times New Roman" w:hAnsi="Times New Roman" w:cs="Times New Roman"/>
          <w:b/>
          <w:bCs/>
          <w:sz w:val="28"/>
          <w:szCs w:val="28"/>
        </w:rPr>
      </w:pPr>
    </w:p>
    <w:p w14:paraId="0AFCE3AC" w14:textId="36563686" w:rsidR="004D7209" w:rsidRDefault="004D7209" w:rsidP="004D7209">
      <w:pPr>
        <w:pStyle w:val="TextBody"/>
        <w:shd w:val="clear" w:color="auto" w:fill="FFFFFF"/>
        <w:spacing w:after="0" w:line="100" w:lineRule="atLeast"/>
        <w:jc w:val="center"/>
        <w:rPr>
          <w:rFonts w:ascii="Times New Roman" w:eastAsia="Times New Roman" w:hAnsi="Times New Roman" w:cs="Times New Roman"/>
          <w:b/>
          <w:bCs/>
          <w:sz w:val="28"/>
          <w:szCs w:val="28"/>
        </w:rPr>
      </w:pPr>
    </w:p>
    <w:p w14:paraId="22B6E593" w14:textId="1CF9D21B" w:rsidR="004D7209" w:rsidRDefault="004D7209" w:rsidP="004D7209">
      <w:pPr>
        <w:rPr>
          <w:noProof/>
        </w:rPr>
      </w:pPr>
    </w:p>
    <w:p w14:paraId="5D91F2B2" w14:textId="77777777" w:rsidR="004D7209" w:rsidRDefault="004D7209" w:rsidP="004D7209">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Pr>
          <w:rFonts w:ascii="Times New Roman" w:hAnsi="Times New Roman" w:cs="Times New Roman"/>
        </w:rPr>
        <w:tab/>
      </w:r>
    </w:p>
    <w:p w14:paraId="43187CA4" w14:textId="77777777" w:rsidR="004D7209" w:rsidRDefault="004D7209" w:rsidP="004D7209">
      <w:pPr>
        <w:spacing w:line="276" w:lineRule="auto"/>
        <w:rPr>
          <w:rFonts w:ascii="Times New Roman" w:hAnsi="Times New Roman" w:cs="Times New Roman"/>
        </w:rPr>
      </w:pPr>
    </w:p>
    <w:p w14:paraId="1D728196" w14:textId="77777777" w:rsidR="004D7209" w:rsidRDefault="004D7209" w:rsidP="004D7209">
      <w:pPr>
        <w:rPr>
          <w:rFonts w:ascii="Times New Roman" w:hAnsi="Times New Roman" w:cs="Times New Roman"/>
        </w:rPr>
      </w:pPr>
      <w:r w:rsidRPr="006D7E25">
        <w:rPr>
          <w:rFonts w:ascii="Times New Roman" w:hAnsi="Times New Roman" w:cs="Times New Roman"/>
          <w:b/>
          <w:u w:val="single"/>
        </w:rPr>
        <w:t>FOR IMMEDIATE RELEASE:</w:t>
      </w:r>
      <w:r w:rsidRPr="006D7E25">
        <w:rPr>
          <w:rFonts w:ascii="Times New Roman" w:hAnsi="Times New Roman" w:cs="Times New Roman"/>
        </w:rPr>
        <w:t xml:space="preserve">        </w:t>
      </w:r>
      <w:r>
        <w:rPr>
          <w:rFonts w:ascii="Times New Roman" w:hAnsi="Times New Roman" w:cs="Times New Roman"/>
        </w:rPr>
        <w:t xml:space="preserve">      December 22, 2015</w:t>
      </w:r>
    </w:p>
    <w:p w14:paraId="4CE22172" w14:textId="77777777" w:rsidR="004D7209" w:rsidRDefault="004D7209" w:rsidP="004D7209">
      <w:pPr>
        <w:rPr>
          <w:rFonts w:ascii="Times New Roman" w:hAnsi="Times New Roman" w:cs="Times New Roman"/>
        </w:rPr>
      </w:pPr>
      <w:r>
        <w:rPr>
          <w:rFonts w:ascii="Times New Roman" w:hAnsi="Times New Roman" w:cs="Times New Roman"/>
        </w:rPr>
        <w:t xml:space="preserve">Contact: Cynthia T. Graham                                                                     </w:t>
      </w:r>
    </w:p>
    <w:p w14:paraId="1A29F6F8" w14:textId="77777777" w:rsidR="004D7209" w:rsidRDefault="004D7209" w:rsidP="004D7209">
      <w:pPr>
        <w:rPr>
          <w:rFonts w:ascii="Times New Roman" w:hAnsi="Times New Roman" w:cs="Times New Roman"/>
        </w:rPr>
      </w:pPr>
      <w:r>
        <w:rPr>
          <w:rFonts w:ascii="Times New Roman" w:hAnsi="Times New Roman" w:cs="Times New Roman"/>
        </w:rPr>
        <w:t xml:space="preserve">Director of Public Relations                                                       </w:t>
      </w:r>
      <w:r>
        <w:rPr>
          <w:rFonts w:ascii="Times New Roman" w:hAnsi="Times New Roman" w:cs="Times New Roman"/>
        </w:rPr>
        <w:tab/>
        <w:t xml:space="preserve">  </w:t>
      </w:r>
    </w:p>
    <w:p w14:paraId="56F458CA" w14:textId="77777777" w:rsidR="004D7209" w:rsidRDefault="004D7209" w:rsidP="004D7209">
      <w:pPr>
        <w:rPr>
          <w:rFonts w:ascii="Times New Roman" w:hAnsi="Times New Roman" w:cs="Times New Roman"/>
        </w:rPr>
      </w:pPr>
      <w:r>
        <w:rPr>
          <w:rFonts w:ascii="Times New Roman" w:hAnsi="Times New Roman" w:cs="Times New Roman"/>
        </w:rPr>
        <w:t>(340) 774-0100, Ext. 8136</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p>
    <w:p w14:paraId="2D074503" w14:textId="76FF2F45" w:rsidR="004D7209" w:rsidRDefault="007B2A23" w:rsidP="004D7209">
      <w:pPr>
        <w:pStyle w:val="TextBody"/>
        <w:shd w:val="clear" w:color="auto" w:fill="FFFFFF"/>
        <w:spacing w:after="0" w:line="100" w:lineRule="atLeast"/>
        <w:rPr>
          <w:rFonts w:ascii="Times New Roman" w:eastAsia="Times New Roman" w:hAnsi="Times New Roman" w:cs="Times New Roman"/>
          <w:b/>
          <w:bCs/>
          <w:sz w:val="28"/>
          <w:szCs w:val="28"/>
        </w:rPr>
      </w:pPr>
      <w:hyperlink r:id="rId9" w:history="1">
        <w:r w:rsidR="004D7209" w:rsidRPr="00514CB9">
          <w:rPr>
            <w:rStyle w:val="Hyperlink"/>
            <w:rFonts w:ascii="Times New Roman" w:hAnsi="Times New Roman" w:cs="Times New Roman"/>
          </w:rPr>
          <w:t>cgraham@stx.k12.vi</w:t>
        </w:r>
      </w:hyperlink>
      <w:r w:rsidR="004D7209">
        <w:rPr>
          <w:rFonts w:ascii="Times New Roman" w:hAnsi="Times New Roman" w:cs="Times New Roman"/>
        </w:rPr>
        <w:tab/>
      </w:r>
    </w:p>
    <w:p w14:paraId="0AEF5B63" w14:textId="77777777" w:rsidR="004D7209" w:rsidRDefault="004D7209">
      <w:pPr>
        <w:pStyle w:val="TextBody"/>
        <w:shd w:val="clear" w:color="auto" w:fill="FFFFFF"/>
        <w:spacing w:after="0" w:line="100" w:lineRule="atLeast"/>
        <w:jc w:val="center"/>
        <w:rPr>
          <w:rFonts w:ascii="Times New Roman" w:eastAsia="Times New Roman" w:hAnsi="Times New Roman" w:cs="Times New Roman"/>
          <w:b/>
          <w:bCs/>
          <w:sz w:val="28"/>
          <w:szCs w:val="28"/>
        </w:rPr>
      </w:pPr>
    </w:p>
    <w:p w14:paraId="65FBA8AC" w14:textId="77777777" w:rsidR="004D7209" w:rsidRDefault="004D7209" w:rsidP="004D7209">
      <w:pPr>
        <w:pStyle w:val="TextBody"/>
        <w:shd w:val="clear" w:color="auto" w:fill="FFFFFF"/>
        <w:spacing w:after="0" w:line="100" w:lineRule="atLeast"/>
        <w:rPr>
          <w:rFonts w:ascii="Times New Roman" w:eastAsia="Times New Roman" w:hAnsi="Times New Roman" w:cs="Times New Roman"/>
          <w:b/>
          <w:bCs/>
          <w:sz w:val="28"/>
          <w:szCs w:val="28"/>
        </w:rPr>
      </w:pPr>
    </w:p>
    <w:p w14:paraId="74AE5146" w14:textId="77777777" w:rsidR="00685E00" w:rsidRDefault="00293BCA" w:rsidP="004D7209">
      <w:pPr>
        <w:pStyle w:val="TextBody"/>
        <w:shd w:val="clear" w:color="auto" w:fill="FFFFFF"/>
        <w:spacing w:after="0" w:line="100" w:lineRule="atLeast"/>
        <w:jc w:val="center"/>
        <w:rPr>
          <w:rFonts w:ascii="Times New Roman" w:hAnsi="Times New Roman"/>
          <w:b/>
          <w:bCs/>
          <w:sz w:val="28"/>
          <w:szCs w:val="28"/>
        </w:rPr>
      </w:pPr>
      <w:r>
        <w:rPr>
          <w:rFonts w:ascii="Times New Roman" w:eastAsia="Times New Roman" w:hAnsi="Times New Roman" w:cs="Times New Roman"/>
          <w:b/>
          <w:bCs/>
          <w:sz w:val="28"/>
          <w:szCs w:val="28"/>
        </w:rPr>
        <w:t>Education Commissioner McCollum Calls First Year of New Assessment Results a Starting Point fo</w:t>
      </w:r>
      <w:r w:rsidR="004D7209">
        <w:rPr>
          <w:rFonts w:ascii="Times New Roman" w:eastAsia="Times New Roman" w:hAnsi="Times New Roman" w:cs="Times New Roman"/>
          <w:b/>
          <w:bCs/>
          <w:sz w:val="28"/>
          <w:szCs w:val="28"/>
        </w:rPr>
        <w:t xml:space="preserve">r Measuring Students’ Progress </w:t>
      </w:r>
      <w:r>
        <w:rPr>
          <w:rFonts w:ascii="Times New Roman" w:hAnsi="Times New Roman"/>
          <w:b/>
          <w:bCs/>
          <w:sz w:val="28"/>
          <w:szCs w:val="28"/>
        </w:rPr>
        <w:t xml:space="preserve">Toward </w:t>
      </w:r>
    </w:p>
    <w:p w14:paraId="7B4093B1" w14:textId="5E70E1CA" w:rsidR="00681266" w:rsidRDefault="00293BCA" w:rsidP="004D7209">
      <w:pPr>
        <w:pStyle w:val="TextBody"/>
        <w:shd w:val="clear" w:color="auto" w:fill="FFFFFF"/>
        <w:spacing w:after="0" w:line="100" w:lineRule="atLeast"/>
        <w:jc w:val="center"/>
      </w:pPr>
      <w:r>
        <w:rPr>
          <w:rFonts w:ascii="Times New Roman" w:hAnsi="Times New Roman"/>
          <w:b/>
          <w:bCs/>
          <w:sz w:val="28"/>
          <w:szCs w:val="28"/>
        </w:rPr>
        <w:t>College and Career Readiness</w:t>
      </w:r>
    </w:p>
    <w:p w14:paraId="04E4D4D5" w14:textId="77777777" w:rsidR="004D7209" w:rsidRDefault="004D7209" w:rsidP="00D87413">
      <w:pPr>
        <w:pStyle w:val="TextBody"/>
        <w:jc w:val="both"/>
      </w:pPr>
    </w:p>
    <w:p w14:paraId="776EEF39" w14:textId="7335BAFC" w:rsidR="00681266" w:rsidRDefault="00293BCA" w:rsidP="00D87413">
      <w:pPr>
        <w:pStyle w:val="TextBody"/>
        <w:jc w:val="both"/>
      </w:pPr>
      <w:r>
        <w:t xml:space="preserve">ST. THOMAS, USVI–Virgin Islands Department of Education Commissioner </w:t>
      </w:r>
      <w:r w:rsidR="00D45D89">
        <w:t>Dr.</w:t>
      </w:r>
      <w:r w:rsidR="002B7CF0">
        <w:t xml:space="preserve"> </w:t>
      </w:r>
      <w:r w:rsidR="00486104">
        <w:t>Sharon Ann McCollum has</w:t>
      </w:r>
      <w:bookmarkStart w:id="0" w:name="_GoBack"/>
      <w:bookmarkEnd w:id="0"/>
      <w:r>
        <w:t xml:space="preserve"> announced a new starting point for how Virgin Islands public school students are performing academically. The territory-wide results for the 2014-15 Smarter Balanced Assessments and National Center and State Collaborative (NCSC) Alternate Assessments are the first results aligned with </w:t>
      </w:r>
      <w:bookmarkStart w:id="1" w:name="__DdeLink__230_1573296313"/>
      <w:r>
        <w:t>the Virgin Islands’ new, higher standards</w:t>
      </w:r>
      <w:bookmarkEnd w:id="1"/>
      <w:r>
        <w:t xml:space="preserve"> and provide teachers and parents with more accurate information of how students are performing on the path to success after high school. </w:t>
      </w:r>
    </w:p>
    <w:p w14:paraId="70099A30" w14:textId="77777777" w:rsidR="00137792" w:rsidRDefault="00137792" w:rsidP="00D87413">
      <w:pPr>
        <w:pStyle w:val="TextBody"/>
        <w:jc w:val="both"/>
      </w:pPr>
    </w:p>
    <w:p w14:paraId="75DC5CB5" w14:textId="1F793B45" w:rsidR="00681266" w:rsidRDefault="00293BCA" w:rsidP="00D87413">
      <w:pPr>
        <w:pStyle w:val="TextBody"/>
        <w:jc w:val="both"/>
      </w:pPr>
      <w:r>
        <w:t>This past spring, 8,859 students enrolled in grades 3-11 participated in the Smarter Balanced online summative assessments. Smarter Balanced Assessments evaluate student progress on the Virgin Islands' standards in mathematics and English language arts/literacy</w:t>
      </w:r>
      <w:r w:rsidR="00AB45AB">
        <w:t xml:space="preserve">–more specifically </w:t>
      </w:r>
      <w:r>
        <w:t xml:space="preserve">referred to as Common Core College and Career </w:t>
      </w:r>
      <w:r w:rsidR="00277792">
        <w:t xml:space="preserve">Readiness </w:t>
      </w:r>
      <w:r>
        <w:t xml:space="preserve">Standards. Additionally, 78 students participated in the NCSC Alternate Assessment aligned to alternate Common Core College and Career </w:t>
      </w:r>
      <w:r w:rsidR="007F3EB1">
        <w:t xml:space="preserve">Readiness </w:t>
      </w:r>
      <w:r>
        <w:t xml:space="preserve">Standards.  Since the student test scores released today establish a new baseline aligned with the College and Career Readiness Standards, they should not be compared to test scores previously </w:t>
      </w:r>
      <w:r w:rsidR="000246BE">
        <w:t xml:space="preserve">reported </w:t>
      </w:r>
      <w:r>
        <w:t xml:space="preserve">in the Virgin Islands, namely VITAL-S and VITAL-A test scores. As with any change, there will be a period of adjustment, as teachers and students </w:t>
      </w:r>
      <w:r w:rsidR="00C033BE">
        <w:t xml:space="preserve">become familiar with </w:t>
      </w:r>
      <w:r>
        <w:t xml:space="preserve">the new standards and tests.   </w:t>
      </w:r>
    </w:p>
    <w:p w14:paraId="2CA32E1B" w14:textId="77777777" w:rsidR="0007313C" w:rsidRDefault="0007313C" w:rsidP="00D87413">
      <w:pPr>
        <w:pStyle w:val="TextBody"/>
        <w:jc w:val="both"/>
      </w:pPr>
    </w:p>
    <w:p w14:paraId="21DD8776" w14:textId="77777777" w:rsidR="00681266" w:rsidRDefault="00293BCA" w:rsidP="00D87413">
      <w:pPr>
        <w:pStyle w:val="TextBody"/>
        <w:jc w:val="both"/>
      </w:pPr>
      <w:r>
        <w:lastRenderedPageBreak/>
        <w:t xml:space="preserve">“These results usher in a new era for Virgin Islands public education and is a first glance into where Virgin Islands' students are with meeting more </w:t>
      </w:r>
      <w:bookmarkStart w:id="2" w:name="__DdeLink__232_1573296313"/>
      <w:r>
        <w:t>rigorous academic standards that focus on critical thinking, problem solving and analytical writing</w:t>
      </w:r>
      <w:bookmarkEnd w:id="2"/>
      <w:r>
        <w:t xml:space="preserve">,” Commissioner McCollum said. “The Virgin Islands’ new standards and tests raise the bar for both teachers and students.  As we expected, students need to make more progress. We are committed to supporting students, teachers and schools to ensure their success.” </w:t>
      </w:r>
    </w:p>
    <w:p w14:paraId="08E384EF" w14:textId="77777777" w:rsidR="007F3EB1" w:rsidRDefault="007F3EB1" w:rsidP="00D87413">
      <w:pPr>
        <w:pStyle w:val="TextBody"/>
        <w:jc w:val="both"/>
        <w:rPr>
          <w:b/>
          <w:bCs/>
        </w:rPr>
      </w:pPr>
    </w:p>
    <w:p w14:paraId="4AA28F83" w14:textId="77777777" w:rsidR="00681266" w:rsidRDefault="00293BCA" w:rsidP="00D87413">
      <w:pPr>
        <w:pStyle w:val="TextBody"/>
        <w:jc w:val="both"/>
      </w:pPr>
      <w:r>
        <w:rPr>
          <w:b/>
          <w:bCs/>
        </w:rPr>
        <w:t>THE SCORES</w:t>
      </w:r>
      <w:r>
        <w:t xml:space="preserve"> </w:t>
      </w:r>
    </w:p>
    <w:p w14:paraId="59685FAB" w14:textId="52CC2718" w:rsidR="00681266" w:rsidRDefault="00293BCA" w:rsidP="00D87413">
      <w:pPr>
        <w:pStyle w:val="TextBody"/>
        <w:jc w:val="both"/>
      </w:pPr>
      <w:r>
        <w:t xml:space="preserve">On the College and Career </w:t>
      </w:r>
      <w:r w:rsidR="00277792">
        <w:t xml:space="preserve">Readiness </w:t>
      </w:r>
      <w:r>
        <w:t xml:space="preserve">Standards aligned tests, students’ scores are organized into one of four categories: exceeded standard, met standard, near standard and below standard.  </w:t>
      </w:r>
    </w:p>
    <w:p w14:paraId="4C04E65C" w14:textId="7D04B708" w:rsidR="00426423" w:rsidRDefault="00293BCA" w:rsidP="00D87413">
      <w:pPr>
        <w:pStyle w:val="TextBody"/>
        <w:jc w:val="both"/>
      </w:pPr>
      <w:r>
        <w:t>Territory-wide in all grades, 17 percent of students met or exceeded the English language arts standard</w:t>
      </w:r>
      <w:r w:rsidR="0096161A">
        <w:t>s</w:t>
      </w:r>
      <w:r>
        <w:t xml:space="preserve"> and 7 percent met or exceeded the mathematics standard</w:t>
      </w:r>
      <w:r w:rsidR="00AE38E8">
        <w:t>s</w:t>
      </w:r>
      <w:r>
        <w:t xml:space="preserve">. These scores reflect those of the Smarter Balanced assessment and the NCSC alternate assessment. </w:t>
      </w:r>
    </w:p>
    <w:p w14:paraId="730630E2" w14:textId="19B36810" w:rsidR="00426423" w:rsidRDefault="00426423" w:rsidP="00D87413">
      <w:pPr>
        <w:pStyle w:val="TextBody"/>
        <w:jc w:val="both"/>
      </w:pPr>
    </w:p>
    <w:p w14:paraId="38EE9CA7" w14:textId="77777777" w:rsidR="00612576" w:rsidRDefault="00612576" w:rsidP="00D87413">
      <w:pPr>
        <w:pStyle w:val="TextBody"/>
        <w:jc w:val="both"/>
      </w:pPr>
    </w:p>
    <w:p w14:paraId="065F7A18" w14:textId="13C4506C" w:rsidR="004D7209" w:rsidRDefault="004D7209" w:rsidP="004D7209">
      <w:pPr>
        <w:pStyle w:val="TextBody"/>
        <w:tabs>
          <w:tab w:val="left" w:pos="2385"/>
        </w:tabs>
        <w:jc w:val="both"/>
        <w:rPr>
          <w:b/>
          <w:bCs/>
        </w:rPr>
      </w:pPr>
      <w:r>
        <w:rPr>
          <w:noProof/>
        </w:rPr>
        <w:drawing>
          <wp:inline distT="0" distB="0" distL="0" distR="0" wp14:anchorId="302CA8F2" wp14:editId="3C5A205C">
            <wp:extent cx="5664200" cy="3365500"/>
            <wp:effectExtent l="0" t="0" r="0" b="635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l="15309" t="17943" r="22544" b="22782"/>
                    <a:stretch/>
                  </pic:blipFill>
                  <pic:spPr bwMode="auto">
                    <a:xfrm>
                      <a:off x="0" y="0"/>
                      <a:ext cx="5672846" cy="3370637"/>
                    </a:xfrm>
                    <a:prstGeom prst="rect">
                      <a:avLst/>
                    </a:prstGeom>
                    <a:ln>
                      <a:noFill/>
                    </a:ln>
                    <a:extLst>
                      <a:ext uri="{53640926-AAD7-44D8-BBD7-CCE9431645EC}">
                        <a14:shadowObscured xmlns:a14="http://schemas.microsoft.com/office/drawing/2010/main"/>
                      </a:ext>
                    </a:extLst>
                  </pic:spPr>
                </pic:pic>
              </a:graphicData>
            </a:graphic>
          </wp:inline>
        </w:drawing>
      </w:r>
    </w:p>
    <w:p w14:paraId="5FA13237" w14:textId="21C42C52" w:rsidR="004D7209" w:rsidRDefault="004D7209" w:rsidP="00D87413">
      <w:pPr>
        <w:pStyle w:val="TextBody"/>
        <w:jc w:val="both"/>
        <w:rPr>
          <w:b/>
          <w:bCs/>
        </w:rPr>
      </w:pPr>
      <w:r>
        <w:rPr>
          <w:noProof/>
        </w:rPr>
        <w:lastRenderedPageBreak/>
        <w:drawing>
          <wp:inline distT="0" distB="0" distL="0" distR="0" wp14:anchorId="7DE504CD" wp14:editId="55F62375">
            <wp:extent cx="5624323" cy="3485515"/>
            <wp:effectExtent l="0" t="0" r="0" b="63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l="16103" t="17540" r="22658" b="20766"/>
                    <a:stretch/>
                  </pic:blipFill>
                  <pic:spPr bwMode="auto">
                    <a:xfrm>
                      <a:off x="0" y="0"/>
                      <a:ext cx="5651726" cy="3502497"/>
                    </a:xfrm>
                    <a:prstGeom prst="rect">
                      <a:avLst/>
                    </a:prstGeom>
                    <a:ln>
                      <a:noFill/>
                    </a:ln>
                    <a:extLst>
                      <a:ext uri="{53640926-AAD7-44D8-BBD7-CCE9431645EC}">
                        <a14:shadowObscured xmlns:a14="http://schemas.microsoft.com/office/drawing/2010/main"/>
                      </a:ext>
                    </a:extLst>
                  </pic:spPr>
                </pic:pic>
              </a:graphicData>
            </a:graphic>
          </wp:inline>
        </w:drawing>
      </w:r>
    </w:p>
    <w:p w14:paraId="503CFAC8" w14:textId="34FC7821" w:rsidR="00681266" w:rsidRDefault="00293BCA" w:rsidP="00D87413">
      <w:pPr>
        <w:pStyle w:val="TextBody"/>
        <w:jc w:val="both"/>
      </w:pPr>
      <w:r>
        <w:rPr>
          <w:b/>
          <w:bCs/>
        </w:rPr>
        <w:t xml:space="preserve">WHAT </w:t>
      </w:r>
      <w:r w:rsidR="00612576">
        <w:rPr>
          <w:b/>
          <w:bCs/>
        </w:rPr>
        <w:t xml:space="preserve">THE </w:t>
      </w:r>
      <w:r>
        <w:rPr>
          <w:b/>
          <w:bCs/>
        </w:rPr>
        <w:t>SCORES MEAN AND WHAT THEY DO NOT MEAN</w:t>
      </w:r>
      <w:r>
        <w:t xml:space="preserve"> </w:t>
      </w:r>
    </w:p>
    <w:p w14:paraId="4E6D9BCE" w14:textId="20F3316B" w:rsidR="00681266" w:rsidRDefault="00293BCA" w:rsidP="00D87413">
      <w:pPr>
        <w:pStyle w:val="TextBody"/>
        <w:jc w:val="both"/>
      </w:pPr>
      <w:r>
        <w:t xml:space="preserve">A </w:t>
      </w:r>
      <w:r w:rsidR="00AE38E8">
        <w:t xml:space="preserve">change </w:t>
      </w:r>
      <w:r>
        <w:t>in the</w:t>
      </w:r>
      <w:r w:rsidR="0007313C">
        <w:t xml:space="preserve"> </w:t>
      </w:r>
      <w:r w:rsidR="00AE38E8">
        <w:t>percent</w:t>
      </w:r>
      <w:r>
        <w:t xml:space="preserve"> of students who met standards does not mean schools are performing worse or that students are learning less.  Instead, this is a reflection of the higher standards the Virgin Islands have adopted to ensure students achieve 21st century college and career readiness. </w:t>
      </w:r>
    </w:p>
    <w:p w14:paraId="6D4E0298" w14:textId="77777777" w:rsidR="004D7209" w:rsidRDefault="004D7209" w:rsidP="00D87413">
      <w:pPr>
        <w:pStyle w:val="TextBody"/>
        <w:jc w:val="both"/>
      </w:pPr>
    </w:p>
    <w:p w14:paraId="17DBA04C" w14:textId="64C6665F" w:rsidR="004D7209" w:rsidRDefault="00293BCA" w:rsidP="004D7209">
      <w:pPr>
        <w:pStyle w:val="TextBody"/>
        <w:jc w:val="both"/>
      </w:pPr>
      <w:r>
        <w:t xml:space="preserve">Virgin Islands first-year assessment results tell us the following: </w:t>
      </w:r>
    </w:p>
    <w:p w14:paraId="1A357C46" w14:textId="717F71A5" w:rsidR="00AE38E8" w:rsidRPr="00446612" w:rsidRDefault="00AE38E8" w:rsidP="00D87413">
      <w:pPr>
        <w:pStyle w:val="TextBody"/>
        <w:numPr>
          <w:ilvl w:val="0"/>
          <w:numId w:val="2"/>
        </w:numPr>
        <w:jc w:val="both"/>
      </w:pPr>
      <w:r>
        <w:t xml:space="preserve">The Virgin Islands adopted the College and Career </w:t>
      </w:r>
      <w:r w:rsidR="00277792">
        <w:t xml:space="preserve">Readiness </w:t>
      </w:r>
      <w:r>
        <w:t>Standards in 2010, but began full implementation during the 2013-14 school year. At the time of testing, students and teachers had been navigating the rigor of the standards for only two years. We expect students’ confidence to be reflected on the assessments as they become more familiar with the rigor of the standards</w:t>
      </w:r>
      <w:r w:rsidR="0007313C">
        <w:t xml:space="preserve"> in the ensuing years.</w:t>
      </w:r>
      <w:r w:rsidR="0007313C" w:rsidDel="0007313C">
        <w:t xml:space="preserve"> </w:t>
      </w:r>
    </w:p>
    <w:p w14:paraId="10ED5290" w14:textId="320F4695" w:rsidR="00681266" w:rsidRDefault="00293BCA" w:rsidP="00D87413">
      <w:pPr>
        <w:pStyle w:val="TextBody"/>
        <w:numPr>
          <w:ilvl w:val="0"/>
          <w:numId w:val="2"/>
        </w:numPr>
        <w:jc w:val="both"/>
      </w:pPr>
      <w:r>
        <w:t xml:space="preserve">Students who have scored at the near standard level have great potential of meeting standards as they and their teachers become more familiar with the rigor of the </w:t>
      </w:r>
      <w:r w:rsidR="0007313C">
        <w:t>new way of learning and excelling.</w:t>
      </w:r>
    </w:p>
    <w:p w14:paraId="2BE22736" w14:textId="4934849B" w:rsidR="00B90071" w:rsidRDefault="008F7019" w:rsidP="00B7312E">
      <w:pPr>
        <w:pStyle w:val="TextBody"/>
        <w:numPr>
          <w:ilvl w:val="0"/>
          <w:numId w:val="1"/>
        </w:numPr>
        <w:jc w:val="both"/>
      </w:pPr>
      <w:r>
        <w:t>Technological setbacks</w:t>
      </w:r>
      <w:r w:rsidR="00293BCA">
        <w:t xml:space="preserve"> experienced at the school level during testing </w:t>
      </w:r>
      <w:r w:rsidR="00DA386D">
        <w:t xml:space="preserve">may have </w:t>
      </w:r>
      <w:r w:rsidR="00293BCA">
        <w:t>played some role in student performance. The Department is in the process of upgrading its technology to ensure students can more effortle</w:t>
      </w:r>
      <w:r w:rsidR="00B7312E">
        <w:t>ssly navigate the online tests.</w:t>
      </w:r>
    </w:p>
    <w:p w14:paraId="6342040C" w14:textId="77777777" w:rsidR="00DA386D" w:rsidRDefault="00DA386D" w:rsidP="00D87413">
      <w:pPr>
        <w:pStyle w:val="TextBody"/>
        <w:jc w:val="both"/>
      </w:pPr>
    </w:p>
    <w:p w14:paraId="4EC336E1" w14:textId="77777777" w:rsidR="00681266" w:rsidRDefault="00293BCA" w:rsidP="00D87413">
      <w:pPr>
        <w:pStyle w:val="TextBody"/>
        <w:jc w:val="both"/>
      </w:pPr>
      <w:r>
        <w:t xml:space="preserve">“This is the first time that performance tasks were administered as part of the territory’s end of year assessment. In English, students now have to apply their research and writing skills, and in math, they </w:t>
      </w:r>
      <w:r>
        <w:lastRenderedPageBreak/>
        <w:t xml:space="preserve">solve complex problems and then describe and defend their reasoning.  As teachers spend more time focusing on the content outlined in the new standards and students gain more practice with the skills, the scores are expected to improve,” State Assessment Director Alexandria Baltimore-Hookfin stated. “It is better to have our students challenged now—with teachers there to help—so they can be fully prepared when they enroll in college or seek to enter the workforce.” </w:t>
      </w:r>
    </w:p>
    <w:p w14:paraId="7850276C" w14:textId="77777777" w:rsidR="0007313C" w:rsidRDefault="0007313C" w:rsidP="00D87413">
      <w:pPr>
        <w:pStyle w:val="TextBody"/>
        <w:jc w:val="both"/>
      </w:pPr>
    </w:p>
    <w:p w14:paraId="321D417D" w14:textId="77777777" w:rsidR="00681266" w:rsidRDefault="00293BCA" w:rsidP="00D87413">
      <w:pPr>
        <w:pStyle w:val="TextBody"/>
        <w:jc w:val="both"/>
      </w:pPr>
      <w:r>
        <w:t xml:space="preserve">While no single test can give a complete picture of achievement, annual assessments can provide important information about student progress and areas for improvement, especially when combined with student grades and teacher reports. Parents and teachers can use this information to make sure students get the support they need to succeed. </w:t>
      </w:r>
    </w:p>
    <w:p w14:paraId="360552DF" w14:textId="77777777" w:rsidR="0007313C" w:rsidRDefault="0007313C" w:rsidP="00D87413">
      <w:pPr>
        <w:pStyle w:val="TextBody"/>
        <w:jc w:val="both"/>
        <w:rPr>
          <w:b/>
        </w:rPr>
      </w:pPr>
    </w:p>
    <w:p w14:paraId="27661388" w14:textId="77777777" w:rsidR="00681266" w:rsidRPr="00D87413" w:rsidRDefault="00293BCA" w:rsidP="00D87413">
      <w:pPr>
        <w:pStyle w:val="TextBody"/>
        <w:jc w:val="both"/>
        <w:rPr>
          <w:b/>
        </w:rPr>
      </w:pPr>
      <w:r w:rsidRPr="00D87413">
        <w:rPr>
          <w:b/>
        </w:rPr>
        <w:t xml:space="preserve">WHAT WE ARE DOING TO IMPROVE </w:t>
      </w:r>
    </w:p>
    <w:p w14:paraId="5CA7E584" w14:textId="77777777" w:rsidR="00E209E7" w:rsidRDefault="00293BCA" w:rsidP="00D87413">
      <w:pPr>
        <w:pStyle w:val="TextBody"/>
        <w:numPr>
          <w:ilvl w:val="0"/>
          <w:numId w:val="4"/>
        </w:numPr>
        <w:jc w:val="both"/>
      </w:pPr>
      <w:r>
        <w:t xml:space="preserve">Smarter Balanced is more than an end-of-year assessment. The balanced assessment system also includes interim assessments and instructional resources for educators.  During the 2015-16 school year, teachers and school administrators will continue to </w:t>
      </w:r>
      <w:r w:rsidR="00C033BE">
        <w:t>utilize</w:t>
      </w:r>
      <w:r w:rsidR="0007313C">
        <w:t xml:space="preserve"> </w:t>
      </w:r>
      <w:r>
        <w:t xml:space="preserve">the Smarter Balanced interim assessments which are designed to improve and promote teaching and learning by providing information that can be used to monitor student progress toward mastery of the College and Career Readiness Standards. These interim assessments are available to all third through </w:t>
      </w:r>
      <w:r w:rsidR="00C033BE">
        <w:t xml:space="preserve">twelfth </w:t>
      </w:r>
      <w:r>
        <w:t xml:space="preserve">(3–12) grade teachers in English language arts and mathematics.  </w:t>
      </w:r>
    </w:p>
    <w:p w14:paraId="46F8B121" w14:textId="77777777" w:rsidR="00E209E7" w:rsidRDefault="00293BCA" w:rsidP="00D87413">
      <w:pPr>
        <w:pStyle w:val="TextBody"/>
        <w:numPr>
          <w:ilvl w:val="0"/>
          <w:numId w:val="4"/>
        </w:numPr>
        <w:jc w:val="both"/>
      </w:pPr>
      <w:r>
        <w:t xml:space="preserve">Monthly student early-release days allow teachers to come together for dedicated time to plan lessons that are aligned to the College and Career </w:t>
      </w:r>
      <w:r w:rsidR="00277792">
        <w:t xml:space="preserve">Readiness </w:t>
      </w:r>
      <w:r>
        <w:t xml:space="preserve">Standards </w:t>
      </w:r>
    </w:p>
    <w:p w14:paraId="7E2D58B6" w14:textId="77777777" w:rsidR="00E209E7" w:rsidRDefault="0007313C" w:rsidP="00D87413">
      <w:pPr>
        <w:pStyle w:val="TextBody"/>
        <w:numPr>
          <w:ilvl w:val="0"/>
          <w:numId w:val="4"/>
        </w:numPr>
        <w:jc w:val="both"/>
      </w:pPr>
      <w:r>
        <w:t>Educators</w:t>
      </w:r>
      <w:r w:rsidR="00293BCA">
        <w:t xml:space="preserve"> have ongoing support from each district’s Professional Development Program Manager and Content Coordinators whose roles are to assist teachers with understanding the College and Career</w:t>
      </w:r>
      <w:r w:rsidR="007F3EB1">
        <w:t xml:space="preserve"> Readiness</w:t>
      </w:r>
      <w:r>
        <w:t xml:space="preserve"> Standards </w:t>
      </w:r>
      <w:r w:rsidR="00293BCA">
        <w:t>and</w:t>
      </w:r>
      <w:r w:rsidR="00AE38E8">
        <w:t xml:space="preserve"> </w:t>
      </w:r>
      <w:r w:rsidR="00850429">
        <w:t>implementing</w:t>
      </w:r>
      <w:r w:rsidR="00293BCA">
        <w:t xml:space="preserve"> instructional strategies aligned to </w:t>
      </w:r>
      <w:r>
        <w:t>them</w:t>
      </w:r>
      <w:r w:rsidR="00293BCA">
        <w:t xml:space="preserve"> </w:t>
      </w:r>
    </w:p>
    <w:p w14:paraId="1C902DA0" w14:textId="77777777" w:rsidR="00E209E7" w:rsidRDefault="00293BCA" w:rsidP="00D87413">
      <w:pPr>
        <w:pStyle w:val="TextBody"/>
        <w:numPr>
          <w:ilvl w:val="0"/>
          <w:numId w:val="4"/>
        </w:numPr>
        <w:jc w:val="both"/>
      </w:pPr>
      <w:r>
        <w:t xml:space="preserve">Teachers and administrators have access to a </w:t>
      </w:r>
      <w:r w:rsidR="00850429">
        <w:t xml:space="preserve">variety </w:t>
      </w:r>
      <w:r>
        <w:t xml:space="preserve">of online resources, which consist of tools and practices designed to help them with the implementation of the College and Career </w:t>
      </w:r>
      <w:r w:rsidR="007F3EB1">
        <w:t xml:space="preserve">Readiness </w:t>
      </w:r>
      <w:r>
        <w:t xml:space="preserve">Standards </w:t>
      </w:r>
    </w:p>
    <w:p w14:paraId="5798529D" w14:textId="62330D6B" w:rsidR="00681266" w:rsidRDefault="00293BCA" w:rsidP="00D87413">
      <w:pPr>
        <w:pStyle w:val="TextBody"/>
        <w:numPr>
          <w:ilvl w:val="0"/>
          <w:numId w:val="4"/>
        </w:numPr>
        <w:jc w:val="both"/>
      </w:pPr>
      <w:r>
        <w:t xml:space="preserve">The Council of Chief State School Officers (CCSSO) provides ongoing </w:t>
      </w:r>
      <w:r w:rsidR="00850429">
        <w:t xml:space="preserve">technical </w:t>
      </w:r>
      <w:r>
        <w:t xml:space="preserve">support for districts through its various </w:t>
      </w:r>
      <w:r w:rsidR="00850429">
        <w:t xml:space="preserve">topical </w:t>
      </w:r>
      <w:r>
        <w:t xml:space="preserve">meetings </w:t>
      </w:r>
      <w:r w:rsidR="00C033BE">
        <w:t xml:space="preserve">in </w:t>
      </w:r>
      <w:r>
        <w:t xml:space="preserve">cities across the country and bi-monthly online newsletters offering webinars, lesson planning, resources for parents, best-practices and more  </w:t>
      </w:r>
    </w:p>
    <w:p w14:paraId="47B91A2F" w14:textId="77777777" w:rsidR="00681266" w:rsidRDefault="00681266" w:rsidP="00196D14">
      <w:pPr>
        <w:pStyle w:val="DefaultStyle"/>
        <w:shd w:val="clear" w:color="auto" w:fill="FFFFFF"/>
        <w:spacing w:after="0" w:line="100" w:lineRule="atLeast"/>
      </w:pPr>
    </w:p>
    <w:p w14:paraId="232E5591" w14:textId="77777777" w:rsidR="00681266" w:rsidRDefault="00293BCA">
      <w:pPr>
        <w:pStyle w:val="DefaultStyle"/>
        <w:jc w:val="center"/>
      </w:pPr>
      <w:r>
        <w:rPr>
          <w:rFonts w:ascii="Times New Roman" w:hAnsi="Times New Roman" w:cs="Times New Roman"/>
          <w:b/>
          <w:shd w:val="clear" w:color="auto" w:fill="FFFFFF"/>
        </w:rPr>
        <w:t>###</w:t>
      </w:r>
    </w:p>
    <w:p w14:paraId="43956302" w14:textId="77777777" w:rsidR="00681266" w:rsidRDefault="00681266">
      <w:pPr>
        <w:pStyle w:val="DefaultStyle"/>
      </w:pPr>
    </w:p>
    <w:sectPr w:rsidR="00681266" w:rsidSect="000A5863">
      <w:pgSz w:w="12240" w:h="15840"/>
      <w:pgMar w:top="1440" w:right="1440" w:bottom="1440" w:left="1440" w:header="0" w:footer="0" w:gutter="0"/>
      <w:cols w:space="720"/>
      <w:formProt w:val="0"/>
      <w:docGrid w:linePitch="360" w:charSpace="1228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06F4C1" w14:textId="77777777" w:rsidR="007B2A23" w:rsidRDefault="007B2A23" w:rsidP="0090793E">
      <w:pPr>
        <w:spacing w:after="0" w:line="240" w:lineRule="auto"/>
      </w:pPr>
      <w:r>
        <w:separator/>
      </w:r>
    </w:p>
  </w:endnote>
  <w:endnote w:type="continuationSeparator" w:id="0">
    <w:p w14:paraId="2FF635A7" w14:textId="77777777" w:rsidR="007B2A23" w:rsidRDefault="007B2A23" w:rsidP="009079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80"/>
    <w:family w:val="auto"/>
    <w:pitch w:val="default"/>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65D8A4" w14:textId="77777777" w:rsidR="007B2A23" w:rsidRDefault="007B2A23" w:rsidP="0090793E">
      <w:pPr>
        <w:spacing w:after="0" w:line="240" w:lineRule="auto"/>
      </w:pPr>
      <w:r>
        <w:separator/>
      </w:r>
    </w:p>
  </w:footnote>
  <w:footnote w:type="continuationSeparator" w:id="0">
    <w:p w14:paraId="22C531E2" w14:textId="77777777" w:rsidR="007B2A23" w:rsidRDefault="007B2A23" w:rsidP="0090793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E7479DE"/>
    <w:multiLevelType w:val="multilevel"/>
    <w:tmpl w:val="361402D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535D511D"/>
    <w:multiLevelType w:val="hybridMultilevel"/>
    <w:tmpl w:val="3B98AA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3D6475E"/>
    <w:multiLevelType w:val="multilevel"/>
    <w:tmpl w:val="2492764E"/>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15:restartNumberingAfterBreak="0">
    <w:nsid w:val="7FBB7352"/>
    <w:multiLevelType w:val="multilevel"/>
    <w:tmpl w:val="A198BAB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1266"/>
    <w:rsid w:val="00013464"/>
    <w:rsid w:val="000246BE"/>
    <w:rsid w:val="0007313C"/>
    <w:rsid w:val="000A5863"/>
    <w:rsid w:val="0013180E"/>
    <w:rsid w:val="00137792"/>
    <w:rsid w:val="00196D14"/>
    <w:rsid w:val="00277792"/>
    <w:rsid w:val="00293BCA"/>
    <w:rsid w:val="002B019A"/>
    <w:rsid w:val="002B7CF0"/>
    <w:rsid w:val="00370F20"/>
    <w:rsid w:val="00426423"/>
    <w:rsid w:val="00446612"/>
    <w:rsid w:val="004637C0"/>
    <w:rsid w:val="00484ACB"/>
    <w:rsid w:val="00486104"/>
    <w:rsid w:val="004C2AE4"/>
    <w:rsid w:val="004C67C2"/>
    <w:rsid w:val="004D7209"/>
    <w:rsid w:val="00522DD8"/>
    <w:rsid w:val="00612576"/>
    <w:rsid w:val="00681266"/>
    <w:rsid w:val="00685E00"/>
    <w:rsid w:val="00796CBE"/>
    <w:rsid w:val="007B2A23"/>
    <w:rsid w:val="007F3EB1"/>
    <w:rsid w:val="00850429"/>
    <w:rsid w:val="008F7019"/>
    <w:rsid w:val="0090793E"/>
    <w:rsid w:val="0096161A"/>
    <w:rsid w:val="00974B4D"/>
    <w:rsid w:val="00AA37C7"/>
    <w:rsid w:val="00AB45AB"/>
    <w:rsid w:val="00AE38E8"/>
    <w:rsid w:val="00B35D30"/>
    <w:rsid w:val="00B7312E"/>
    <w:rsid w:val="00B90071"/>
    <w:rsid w:val="00BA3BC8"/>
    <w:rsid w:val="00BE3A3A"/>
    <w:rsid w:val="00C033BE"/>
    <w:rsid w:val="00CC70FC"/>
    <w:rsid w:val="00D13666"/>
    <w:rsid w:val="00D2575C"/>
    <w:rsid w:val="00D25D49"/>
    <w:rsid w:val="00D45D89"/>
    <w:rsid w:val="00D54DAA"/>
    <w:rsid w:val="00D87413"/>
    <w:rsid w:val="00D9636F"/>
    <w:rsid w:val="00DA386D"/>
    <w:rsid w:val="00DD5C0E"/>
    <w:rsid w:val="00DD6313"/>
    <w:rsid w:val="00E209E7"/>
    <w:rsid w:val="00E34053"/>
    <w:rsid w:val="00E91D02"/>
    <w:rsid w:val="00EB1024"/>
    <w:rsid w:val="00F16143"/>
    <w:rsid w:val="00F777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698AC0"/>
  <w15:docId w15:val="{36980434-6803-4ED5-B1CD-4A65D75C2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5863"/>
  </w:style>
  <w:style w:type="paragraph" w:styleId="Heading1">
    <w:name w:val="heading 1"/>
    <w:basedOn w:val="Heading"/>
    <w:rsid w:val="000A5863"/>
    <w:pPr>
      <w:outlineLvl w:val="0"/>
    </w:pPr>
  </w:style>
  <w:style w:type="paragraph" w:styleId="Heading2">
    <w:name w:val="heading 2"/>
    <w:basedOn w:val="Heading"/>
    <w:rsid w:val="000A5863"/>
    <w:pPr>
      <w:outlineLvl w:val="1"/>
    </w:pPr>
  </w:style>
  <w:style w:type="paragraph" w:styleId="Heading3">
    <w:name w:val="heading 3"/>
    <w:basedOn w:val="Heading"/>
    <w:rsid w:val="000A5863"/>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Style">
    <w:name w:val="Default Style"/>
    <w:rsid w:val="000A5863"/>
    <w:pPr>
      <w:suppressAutoHyphens/>
      <w:spacing w:after="200" w:line="276" w:lineRule="auto"/>
    </w:pPr>
    <w:rPr>
      <w:rFonts w:ascii="Calibri" w:eastAsia="SimSun" w:hAnsi="Calibri" w:cs="Calibri"/>
      <w:color w:val="00000A"/>
    </w:rPr>
  </w:style>
  <w:style w:type="character" w:customStyle="1" w:styleId="HeaderChar">
    <w:name w:val="Header Char"/>
    <w:basedOn w:val="DefaultParagraphFont"/>
    <w:rsid w:val="000A5863"/>
  </w:style>
  <w:style w:type="character" w:customStyle="1" w:styleId="FooterChar">
    <w:name w:val="Footer Char"/>
    <w:basedOn w:val="DefaultParagraphFont"/>
    <w:rsid w:val="000A5863"/>
  </w:style>
  <w:style w:type="character" w:customStyle="1" w:styleId="BalloonTextChar">
    <w:name w:val="Balloon Text Char"/>
    <w:basedOn w:val="DefaultParagraphFont"/>
    <w:rsid w:val="000A5863"/>
    <w:rPr>
      <w:rFonts w:ascii="Segoe UI" w:hAnsi="Segoe UI" w:cs="Segoe UI"/>
      <w:sz w:val="18"/>
      <w:szCs w:val="18"/>
    </w:rPr>
  </w:style>
  <w:style w:type="character" w:customStyle="1" w:styleId="ListLabel1">
    <w:name w:val="ListLabel 1"/>
    <w:rsid w:val="000A5863"/>
    <w:rPr>
      <w:rFonts w:cs="Courier New"/>
    </w:rPr>
  </w:style>
  <w:style w:type="character" w:customStyle="1" w:styleId="ListLabel2">
    <w:name w:val="ListLabel 2"/>
    <w:rsid w:val="000A5863"/>
    <w:rPr>
      <w:rFonts w:cs="Courier New"/>
      <w:color w:val="000000"/>
    </w:rPr>
  </w:style>
  <w:style w:type="character" w:customStyle="1" w:styleId="ListLabel3">
    <w:name w:val="ListLabel 3"/>
    <w:rsid w:val="000A5863"/>
    <w:rPr>
      <w:rFonts w:cs="Symbol"/>
    </w:rPr>
  </w:style>
  <w:style w:type="character" w:customStyle="1" w:styleId="ListLabel4">
    <w:name w:val="ListLabel 4"/>
    <w:rsid w:val="000A5863"/>
    <w:rPr>
      <w:rFonts w:cs="Courier New"/>
    </w:rPr>
  </w:style>
  <w:style w:type="character" w:customStyle="1" w:styleId="ListLabel5">
    <w:name w:val="ListLabel 5"/>
    <w:rsid w:val="000A5863"/>
    <w:rPr>
      <w:rFonts w:cs="Wingdings"/>
    </w:rPr>
  </w:style>
  <w:style w:type="character" w:customStyle="1" w:styleId="ListLabel6">
    <w:name w:val="ListLabel 6"/>
    <w:rsid w:val="000A5863"/>
    <w:rPr>
      <w:rFonts w:cs="Symbol"/>
    </w:rPr>
  </w:style>
  <w:style w:type="character" w:customStyle="1" w:styleId="ListLabel7">
    <w:name w:val="ListLabel 7"/>
    <w:rsid w:val="000A5863"/>
    <w:rPr>
      <w:rFonts w:cs="Courier New"/>
    </w:rPr>
  </w:style>
  <w:style w:type="character" w:customStyle="1" w:styleId="ListLabel8">
    <w:name w:val="ListLabel 8"/>
    <w:rsid w:val="000A5863"/>
    <w:rPr>
      <w:rFonts w:cs="Wingdings"/>
    </w:rPr>
  </w:style>
  <w:style w:type="character" w:customStyle="1" w:styleId="Bullets">
    <w:name w:val="Bullets"/>
    <w:rsid w:val="000A5863"/>
    <w:rPr>
      <w:rFonts w:ascii="OpenSymbol" w:eastAsia="OpenSymbol" w:hAnsi="OpenSymbol" w:cs="OpenSymbol"/>
    </w:rPr>
  </w:style>
  <w:style w:type="paragraph" w:customStyle="1" w:styleId="Heading">
    <w:name w:val="Heading"/>
    <w:basedOn w:val="DefaultStyle"/>
    <w:next w:val="TextBody"/>
    <w:rsid w:val="000A5863"/>
    <w:pPr>
      <w:keepNext/>
      <w:spacing w:before="240" w:after="120"/>
    </w:pPr>
    <w:rPr>
      <w:rFonts w:ascii="Arial" w:eastAsia="Microsoft YaHei" w:hAnsi="Arial" w:cs="Mangal"/>
      <w:sz w:val="28"/>
      <w:szCs w:val="28"/>
    </w:rPr>
  </w:style>
  <w:style w:type="paragraph" w:customStyle="1" w:styleId="TextBody">
    <w:name w:val="Text Body"/>
    <w:basedOn w:val="DefaultStyle"/>
    <w:rsid w:val="000A5863"/>
    <w:pPr>
      <w:spacing w:after="120"/>
    </w:pPr>
  </w:style>
  <w:style w:type="paragraph" w:styleId="List">
    <w:name w:val="List"/>
    <w:basedOn w:val="TextBody"/>
    <w:rsid w:val="000A5863"/>
    <w:rPr>
      <w:rFonts w:cs="Mangal"/>
    </w:rPr>
  </w:style>
  <w:style w:type="paragraph" w:styleId="Caption">
    <w:name w:val="caption"/>
    <w:basedOn w:val="DefaultStyle"/>
    <w:rsid w:val="000A5863"/>
    <w:pPr>
      <w:suppressLineNumbers/>
      <w:spacing w:before="120" w:after="120"/>
    </w:pPr>
    <w:rPr>
      <w:rFonts w:cs="Mangal"/>
      <w:i/>
      <w:iCs/>
      <w:sz w:val="24"/>
      <w:szCs w:val="24"/>
    </w:rPr>
  </w:style>
  <w:style w:type="paragraph" w:customStyle="1" w:styleId="Index">
    <w:name w:val="Index"/>
    <w:basedOn w:val="DefaultStyle"/>
    <w:rsid w:val="000A5863"/>
    <w:pPr>
      <w:suppressLineNumbers/>
    </w:pPr>
    <w:rPr>
      <w:rFonts w:cs="Mangal"/>
    </w:rPr>
  </w:style>
  <w:style w:type="paragraph" w:styleId="ListParagraph">
    <w:name w:val="List Paragraph"/>
    <w:basedOn w:val="DefaultStyle"/>
    <w:rsid w:val="000A5863"/>
    <w:pPr>
      <w:ind w:left="720"/>
      <w:contextualSpacing/>
    </w:pPr>
  </w:style>
  <w:style w:type="paragraph" w:styleId="Header">
    <w:name w:val="header"/>
    <w:basedOn w:val="DefaultStyle"/>
    <w:rsid w:val="000A5863"/>
    <w:pPr>
      <w:tabs>
        <w:tab w:val="center" w:pos="4680"/>
        <w:tab w:val="right" w:pos="9360"/>
      </w:tabs>
      <w:spacing w:after="0" w:line="100" w:lineRule="atLeast"/>
    </w:pPr>
  </w:style>
  <w:style w:type="paragraph" w:styleId="Footer">
    <w:name w:val="footer"/>
    <w:basedOn w:val="DefaultStyle"/>
    <w:rsid w:val="000A5863"/>
    <w:pPr>
      <w:tabs>
        <w:tab w:val="center" w:pos="4680"/>
        <w:tab w:val="right" w:pos="9360"/>
      </w:tabs>
      <w:spacing w:after="0" w:line="100" w:lineRule="atLeast"/>
    </w:pPr>
  </w:style>
  <w:style w:type="paragraph" w:styleId="BalloonText">
    <w:name w:val="Balloon Text"/>
    <w:basedOn w:val="DefaultStyle"/>
    <w:rsid w:val="000A5863"/>
    <w:pPr>
      <w:spacing w:after="0" w:line="100" w:lineRule="atLeast"/>
    </w:pPr>
    <w:rPr>
      <w:rFonts w:ascii="Segoe UI" w:hAnsi="Segoe UI" w:cs="Segoe UI"/>
      <w:sz w:val="18"/>
      <w:szCs w:val="18"/>
    </w:rPr>
  </w:style>
  <w:style w:type="character" w:styleId="Hyperlink">
    <w:name w:val="Hyperlink"/>
    <w:basedOn w:val="DefaultParagraphFont"/>
    <w:uiPriority w:val="99"/>
    <w:unhideWhenUsed/>
    <w:rsid w:val="00446612"/>
    <w:rPr>
      <w:color w:val="0563C1" w:themeColor="hyperlink"/>
      <w:u w:val="single"/>
    </w:rPr>
  </w:style>
  <w:style w:type="character" w:styleId="CommentReference">
    <w:name w:val="annotation reference"/>
    <w:basedOn w:val="DefaultParagraphFont"/>
    <w:uiPriority w:val="99"/>
    <w:semiHidden/>
    <w:unhideWhenUsed/>
    <w:rsid w:val="00AB45AB"/>
    <w:rPr>
      <w:sz w:val="16"/>
      <w:szCs w:val="16"/>
    </w:rPr>
  </w:style>
  <w:style w:type="paragraph" w:styleId="CommentText">
    <w:name w:val="annotation text"/>
    <w:basedOn w:val="Normal"/>
    <w:link w:val="CommentTextChar"/>
    <w:uiPriority w:val="99"/>
    <w:semiHidden/>
    <w:unhideWhenUsed/>
    <w:rsid w:val="00AB45AB"/>
    <w:pPr>
      <w:spacing w:line="240" w:lineRule="auto"/>
    </w:pPr>
    <w:rPr>
      <w:sz w:val="20"/>
      <w:szCs w:val="20"/>
    </w:rPr>
  </w:style>
  <w:style w:type="character" w:customStyle="1" w:styleId="CommentTextChar">
    <w:name w:val="Comment Text Char"/>
    <w:basedOn w:val="DefaultParagraphFont"/>
    <w:link w:val="CommentText"/>
    <w:uiPriority w:val="99"/>
    <w:semiHidden/>
    <w:rsid w:val="00AB45AB"/>
    <w:rPr>
      <w:sz w:val="20"/>
      <w:szCs w:val="20"/>
    </w:rPr>
  </w:style>
  <w:style w:type="paragraph" w:styleId="CommentSubject">
    <w:name w:val="annotation subject"/>
    <w:basedOn w:val="CommentText"/>
    <w:next w:val="CommentText"/>
    <w:link w:val="CommentSubjectChar"/>
    <w:uiPriority w:val="99"/>
    <w:semiHidden/>
    <w:unhideWhenUsed/>
    <w:rsid w:val="00AB45AB"/>
    <w:rPr>
      <w:b/>
      <w:bCs/>
    </w:rPr>
  </w:style>
  <w:style w:type="character" w:customStyle="1" w:styleId="CommentSubjectChar">
    <w:name w:val="Comment Subject Char"/>
    <w:basedOn w:val="CommentTextChar"/>
    <w:link w:val="CommentSubject"/>
    <w:uiPriority w:val="99"/>
    <w:semiHidden/>
    <w:rsid w:val="00AB45AB"/>
    <w:rPr>
      <w:b/>
      <w:bCs/>
      <w:sz w:val="20"/>
      <w:szCs w:val="20"/>
    </w:rPr>
  </w:style>
  <w:style w:type="paragraph" w:styleId="Title">
    <w:name w:val="Title"/>
    <w:basedOn w:val="Normal"/>
    <w:next w:val="Normal"/>
    <w:link w:val="TitleChar"/>
    <w:uiPriority w:val="10"/>
    <w:qFormat/>
    <w:rsid w:val="004D720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D7209"/>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mailto:cgraham@stx.k12.v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A2F754-B9AB-4EDB-BB61-A5B7E2A3CC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4</Pages>
  <Words>1018</Words>
  <Characters>5807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6812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Cynthia T. Graham</dc:creator>
  <cp:keywords/>
  <dc:description/>
  <cp:lastModifiedBy>Cynthia T. Graham</cp:lastModifiedBy>
  <cp:revision>12</cp:revision>
  <dcterms:created xsi:type="dcterms:W3CDTF">2015-12-22T00:10:00Z</dcterms:created>
  <dcterms:modified xsi:type="dcterms:W3CDTF">2015-12-24T13:55:00Z</dcterms:modified>
</cp:coreProperties>
</file>